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E0034B" w:rsidRPr="00153AEB" w:rsidP="00FA41A4" w14:paraId="623417A6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245-2024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4F18B69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0034B" w:rsidRPr="00153AEB" w:rsidP="00E0034B" w14:paraId="705D437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9B3FE37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017E261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0034B" w:rsidRPr="00153AEB" w:rsidP="00E0034B" w14:paraId="5F873BB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E0034B" w:rsidRPr="00153AEB" w:rsidP="00E0034B" w14:paraId="5DBDA4F8" w14:textId="0D709B75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Комунальні послуги з вивезення </w:t>
            </w:r>
            <w:r w:rsidRPr="00153AEB" w:rsidR="00000294">
              <w:rPr>
                <w:rFonts w:ascii="Times New Roman" w:eastAsia="Microsoft YaHei" w:hAnsi="Times New Roman" w:cs="Times New Roman"/>
                <w:sz w:val="28"/>
                <w:szCs w:val="28"/>
              </w:rPr>
              <w:t>сміття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90510000-5 — утилізація сміття та поводження зі сміттям</w:t>
            </w:r>
          </w:p>
          <w:p w:rsidR="00E0034B" w:rsidRPr="00153AEB" w:rsidP="00E0034B" w14:paraId="620B61CE" w14:textId="1E946BC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4403,43 грн. (чотири тисячі чотириста три гривні, 43 копійки, у т.ч. ПДВ (20%) 733.91 грн.)</w:t>
            </w:r>
          </w:p>
        </w:tc>
      </w:tr>
      <w:tr w14:paraId="0BD86428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392C70C7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0034B" w:rsidRPr="00153AEB" w:rsidP="00E0034B" w14:paraId="78EF523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0034B" w:rsidRPr="00153AEB" w:rsidP="00E0034B" w14:paraId="1032E71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24741EB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E0034B" w:rsidRPr="00153AEB" w:rsidP="00E0034B" w14:paraId="0786FD3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0034B" w:rsidRPr="00153AEB" w:rsidP="00E0034B" w14:paraId="60ADFB8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0034B" w:rsidRPr="00153AEB" w:rsidP="00E0034B" w14:paraId="0D97593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0034B" w:rsidRPr="00153AEB" w:rsidP="00E0034B" w14:paraId="02B8962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7E6568C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1372835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034B" w:rsidRPr="00153AEB" w:rsidP="00E0034B" w14:paraId="2B268BE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00D3210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3EA79F4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3F9733E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26AFE01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E0034B" w14:paraId="4433C54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4421934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571BCD0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6095754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60C05E8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5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