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B64F2F" w14:paraId="18676613" w14:textId="30ABC9A6">
      <w:pPr>
        <w:spacing w:before="0"/>
      </w:pPr>
      <w:r>
        <w:rPr>
          <w:rFonts w:ascii="Times New Roman" w:hAnsi="Times New Roman" w:cs="Times New Roman"/>
        </w:rPr>
        <w:t>Договір № 64-2024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3453186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64F2F" w:rsidRPr="00B64F2F" w:rsidP="00AA4B58" w14:paraId="0900804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FDDB897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4089E1C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64F2F" w:rsidRPr="00B64F2F" w:rsidP="00AA4B58" w14:paraId="04A88D0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B64F2F" w:rsidRPr="00B64F2F" w:rsidP="00AA4B58" w14:paraId="5138172B" w14:textId="470D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>кондиціонерів для залів очікування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» - за кодом ДК021:2015 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>39710000-2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 xml:space="preserve">електричні побутові прилади)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>39 700,00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грн.(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>тридцять дев’ять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тисяч </w:t>
            </w:r>
            <w:r w:rsidR="001F0805">
              <w:rPr>
                <w:rFonts w:ascii="Times New Roman" w:hAnsi="Times New Roman" w:cs="Times New Roman"/>
                <w:sz w:val="28"/>
                <w:szCs w:val="28"/>
              </w:rPr>
              <w:t>сімсот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грн., 00 коп.),</w:t>
            </w:r>
            <w:r w:rsidR="00D428DB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Pr="00B64F2F" w:rsidR="001F0805">
              <w:rPr>
                <w:rFonts w:ascii="Times New Roman" w:hAnsi="Times New Roman" w:cs="Times New Roman"/>
                <w:sz w:val="28"/>
                <w:szCs w:val="28"/>
              </w:rPr>
              <w:t>ПДВ</w:t>
            </w:r>
            <w:r w:rsidR="001F08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000E465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27FF6F3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64F2F" w:rsidRPr="00B64F2F" w:rsidP="00AA4B58" w14:paraId="0D5B771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64F2F" w:rsidRPr="00B64F2F" w:rsidP="00AA4B58" w14:paraId="08F37CF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FC6682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3EACF79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64F2F" w:rsidRPr="00B64F2F" w:rsidP="00AA4B58" w14:paraId="0CA3CF2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64F2F" w:rsidRPr="00B64F2F" w:rsidP="00AA4B58" w14:paraId="034EC41E" w14:textId="6D4F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64F2F" w14:paraId="5C4A9BC4" w14:textId="35468E7D"/>
    <w:p w:rsidR="00B64F2F" w14:paraId="6ED5148B" w14:textId="7F820F1B"/>
    <w:p w:rsidR="00B64F2F" w14:paraId="3B8A6D54" w14:textId="09943964"/>
    <w:p w:rsidR="00D428DB" w14:paraId="166A6721" w14:textId="0B032081"/>
    <w:p w:rsidR="00D428DB" w14:paraId="12029B3B" w14:textId="0909D9EA"/>
    <w:p w:rsidR="00D428DB" w14:paraId="59F99151" w14:textId="5648A9D0"/>
    <w:p w:rsidR="00D428DB" w14:paraId="3CA78527" w14:textId="01ABF4ED"/>
    <w:p w:rsidR="00D428DB" w14:paraId="3CDFCDB6" w14:textId="70E3A000"/>
    <w:p w:rsidR="00D428DB" w14:paraId="677E0B85" w14:textId="698CE054"/>
    <w:p w:rsidR="00D428DB" w14:paraId="5C86EFC0" w14:textId="3FA86E8B"/>
    <w:p w:rsidR="00D428DB" w14:paraId="3BA5A383" w14:textId="5C7EAA56"/>
    <w:p w:rsidR="00D428DB" w14:paraId="0259859B" w14:textId="3F672F0D"/>
    <w:p w:rsidR="00D428DB" w14:paraId="7484D1D9" w14:textId="267377A8"/>
    <w:p w:rsidR="00D428DB" w14:paraId="36C22B65" w14:textId="5207807B"/>
    <w:p w:rsidR="00D428DB" w14:paraId="04D8D0C5" w14:textId="0CCDC021"/>
    <w:p w:rsidR="00D428DB" w14:paraId="4C506C0F" w14:textId="444E4C86"/>
    <w:sectPr>
      <w:pgSz w:w="11906" w:h="16838"/>
      <w:pgMar w:top="850" w:right="850" w:bottom="850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